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5" Type="http://schemas.microsoft.com/office/2006/relationships/ui/userCustomization" Target="userCustomization/customUI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6"/>
        <w:widowControl/>
        <w:wordWrap/>
        <w:adjustRightInd/>
        <w:snapToGrid/>
        <w:spacing w:beforeAutospacing="0" w:afterAutospacing="0" w:line="600" w:lineRule="exact"/>
        <w:ind w:left="0" w:leftChars="0" w:right="0" w:firstLine="0"/>
        <w:jc w:val="center"/>
        <w:textAlignment w:val="auto"/>
        <w:outlineLvl w:val="9"/>
        <w:rPr>
          <w:rFonts w:hint="eastAsia" w:ascii="方正小标宋简体" w:eastAsia="方正小标宋简体"/>
          <w:sz w:val="44"/>
          <w:szCs w:val="48"/>
          <w:lang w:val="en-US" w:eastAsia="zh-CN"/>
        </w:rPr>
      </w:pPr>
      <w:r>
        <w:rPr>
          <w:rFonts w:hint="eastAsia" w:ascii="方正小标宋简体" w:eastAsia="方正小标宋简体"/>
          <w:sz w:val="44"/>
          <w:szCs w:val="48"/>
          <w:lang w:val="en-US" w:eastAsia="zh-CN"/>
        </w:rPr>
        <w:t>贵州太阳谷5G智慧康养社区示范项目</w:t>
      </w:r>
    </w:p>
    <w:p>
      <w:pPr>
        <w:pStyle w:val="6"/>
        <w:widowControl/>
        <w:wordWrap/>
        <w:adjustRightInd/>
        <w:snapToGrid/>
        <w:spacing w:beforeAutospacing="0" w:afterAutospacing="0" w:line="600" w:lineRule="exact"/>
        <w:ind w:left="0" w:leftChars="0" w:right="0" w:firstLine="0"/>
        <w:jc w:val="center"/>
        <w:textAlignment w:val="auto"/>
        <w:outlineLvl w:val="9"/>
        <w:rPr>
          <w:rFonts w:hint="eastAsia" w:ascii="楷体" w:hAnsi="楷体" w:eastAsia="楷体" w:cs="楷体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i w:val="0"/>
          <w:caps w:val="0"/>
          <w:color w:val="333333"/>
          <w:spacing w:val="0"/>
          <w:sz w:val="32"/>
          <w:szCs w:val="32"/>
        </w:rPr>
        <w:t>获奖等级：智慧城市专题赛</w:t>
      </w:r>
      <w:r>
        <w:rPr>
          <w:rFonts w:hint="eastAsia" w:ascii="楷体" w:hAnsi="楷体" w:eastAsia="楷体" w:cs="楷体"/>
          <w:i w:val="0"/>
          <w:caps w:val="0"/>
          <w:color w:val="333333"/>
          <w:spacing w:val="0"/>
          <w:sz w:val="32"/>
          <w:szCs w:val="32"/>
          <w:lang w:val="en-US" w:eastAsia="zh-CN"/>
        </w:rPr>
        <w:t>优秀奖</w:t>
      </w:r>
    </w:p>
    <w:p>
      <w:pPr>
        <w:pStyle w:val="6"/>
        <w:widowControl/>
        <w:wordWrap/>
        <w:adjustRightInd/>
        <w:snapToGrid/>
        <w:spacing w:beforeAutospacing="0" w:afterAutospacing="0" w:line="600" w:lineRule="exact"/>
        <w:ind w:left="0" w:leftChars="0" w:right="0" w:firstLine="0"/>
        <w:jc w:val="center"/>
        <w:textAlignment w:val="auto"/>
        <w:outlineLvl w:val="9"/>
        <w:rPr>
          <w:rFonts w:hint="eastAsia" w:ascii="楷体" w:hAnsi="楷体" w:eastAsia="楷体" w:cs="楷体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i w:val="0"/>
          <w:caps w:val="0"/>
          <w:color w:val="333333"/>
          <w:spacing w:val="0"/>
          <w:sz w:val="32"/>
          <w:szCs w:val="32"/>
        </w:rPr>
        <w:t>参与单位：贵州黔中数博大数据产业发展有限公司</w:t>
      </w:r>
      <w:r>
        <w:rPr>
          <w:rFonts w:hint="eastAsia" w:ascii="楷体" w:hAnsi="楷体" w:eastAsia="楷体" w:cs="楷体"/>
          <w:i w:val="0"/>
          <w:caps w:val="0"/>
          <w:color w:val="333333"/>
          <w:spacing w:val="0"/>
          <w:sz w:val="32"/>
          <w:szCs w:val="32"/>
          <w:lang w:eastAsia="zh-CN"/>
        </w:rPr>
        <w:t>、</w:t>
      </w:r>
      <w:r>
        <w:rPr>
          <w:rFonts w:hint="eastAsia" w:ascii="楷体" w:hAnsi="楷体" w:eastAsia="楷体" w:cs="楷体"/>
          <w:i w:val="0"/>
          <w:caps w:val="0"/>
          <w:color w:val="333333"/>
          <w:spacing w:val="0"/>
          <w:sz w:val="32"/>
          <w:szCs w:val="32"/>
          <w:lang w:val="en-US" w:eastAsia="zh-CN"/>
        </w:rPr>
        <w:t>联通数字科技有限公司贵州省分公司、贵州黔中铁旅文化产业发展有限公司</w:t>
      </w:r>
    </w:p>
    <w:p>
      <w:pPr>
        <w:pStyle w:val="2"/>
        <w:widowControl w:val="0"/>
        <w:wordWrap/>
        <w:adjustRightInd/>
        <w:snapToGrid/>
        <w:spacing w:beforeAutospacing="0" w:afterAutospacing="0" w:line="600" w:lineRule="exact"/>
        <w:ind w:left="0" w:leftChars="0"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从第七次人口普查数据来看，老年人超2.64亿，人口老龄化程度进一步加深，是挑战也是机遇！在政策导向与市场需求双轮驱动下，将会触发万亿级中国养老市场。国家空前重视，要模式升级、工具升级、科技赋能，还要开发适老化技术、产品和培育智慧养老等新业态，由此看出，智慧康养是新时代的养老趋势，也符合中国国情。</w:t>
      </w:r>
    </w:p>
    <w:p>
      <w:pPr>
        <w:pStyle w:val="2"/>
        <w:widowControl w:val="0"/>
        <w:wordWrap/>
        <w:adjustRightInd/>
        <w:snapToGrid/>
        <w:spacing w:beforeAutospacing="0" w:afterAutospacing="0" w:line="600" w:lineRule="exact"/>
        <w:ind w:left="0" w:leftChars="0"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该项目是由中铁、人寿、国投三大央企联合打造，是住建部唯一授牌的国家级康养示范项目，是标准的“9073”全业务场景适老化社区！康养服务覆盖面积达20平方公里约5万户。2020年中国联通的加入，为该项目插上了智慧的翅膀，将为太阳谷打造成为“数据全感知，服务无感知”的5G+智慧康养社区。</w:t>
      </w:r>
    </w:p>
    <w:p>
      <w:pPr>
        <w:pStyle w:val="3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 12" o:spid="_x0000_s1026" type="#_x0000_t75" style="position:absolute;left:0;margin-top:24.1pt;height:208.95pt;width:415.3pt;mso-position-horizontal:center;mso-wrap-distance-bottom:0pt;mso-wrap-distance-top:0pt;rotation:0f;z-index:251661312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topAndBottom"/>
          </v:shape>
        </w:pic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通过建设一云一网三平台N项应用的整体架构，对康养硬件设备进行改造，通过社区5G网络、云和物联网平台的能力底座，实现在居家安全守护、远程健康管理、机器人服务等多种康养场景下的5G赋能，打造5G全感知智慧康养社区，具备快速复制、输出能力。另外，智慧康养服务，以社区为单位，对长者的健康、安全负责，从“管”和“养”着手实现健康数据收集、分析、预警、健康计划执行，公共安全、跌倒报警、紧急呼救，数字社区管理、机器人送餐等多项社区康养服务，通过5G康养监测设备改造，减少复杂的设备组网，将多设备融合接入一张5G网，实现智慧康养社区多场景联动式一体化服务，提升康养服务水平与覆盖范围。以社区服务为核心，整合机构、社区和居家三大康养场景资源，利用5G、物联网、云计算等技术实现服务数据化，管理一体化的康养社区服务平台。对比传统的数据及信息化手段，本项目解决了传统社区康养中数据采集与传输、数据融合和使用、应用拓展三方面问题。本项目还打通了政务平台监管渠道，实现政府、康养企业、长者、护工四方线上线下康养服务供需匹配，支撑康养事业和产业数字化转型升级。使政府能够有效进行监督、监管和政策调配，不断提升服务组织和从业人员服务能力，大力改善民生福祉。</w:t>
      </w:r>
    </w:p>
    <w:p>
      <w:pPr>
        <w:widowControl w:val="0"/>
        <w:wordWrap/>
        <w:adjustRightInd/>
        <w:snapToGrid/>
        <w:spacing w:beforeAutospacing="0" w:afterAutospacing="0" w:line="600" w:lineRule="exact"/>
        <w:ind w:left="0" w:leftChars="0"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 5" o:spid="_x0000_s1027" type="#_x0000_t75" style="position:absolute;left:0;margin-left:-1.05pt;margin-top:251.3pt;height:197.1pt;width:439.8pt;mso-wrap-distance-bottom:0pt;mso-wrap-distance-top:0pt;rotation:0f;z-index:251659264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topAndBottom"/>
          </v:shape>
        </w:pic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 2" o:spid="_x0000_s1028" type="#_x0000_t75" style="position:absolute;left:0;margin-left:0pt;margin-top:16.9pt;height:203.2pt;width:436.8pt;mso-wrap-distance-bottom:0pt;mso-wrap-distance-top:0pt;rotation:0f;z-index:251660288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Autospacing="0" w:afterAutospacing="0" w:line="600" w:lineRule="exact"/>
        <w:ind w:left="0" w:leftChars="0"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beforeAutospacing="0" w:afterAutospacing="0" w:line="600" w:lineRule="exact"/>
        <w:ind w:left="0" w:leftChars="0" w:right="0"/>
        <w:jc w:val="both"/>
        <w:textAlignment w:val="auto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wordWrap/>
        <w:adjustRightInd/>
        <w:snapToGrid/>
        <w:spacing w:beforeAutospacing="0" w:afterAutospacing="0" w:line="600" w:lineRule="exact"/>
        <w:ind w:left="0" w:leftChars="0" w:right="0"/>
        <w:jc w:val="both"/>
        <w:textAlignment w:val="auto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bookmarkStart w:id="0" w:name="_GoBack"/>
      <w:r>
        <w:rPr>
          <w:rFonts w:hint="default" w:ascii="Calibri" w:hAnsi="Calibri" w:eastAsia="宋体" w:cs="黑体"/>
          <w:kern w:val="2"/>
          <w:sz w:val="24"/>
          <w:szCs w:val="24"/>
          <w:lang w:val="en-US" w:eastAsia="zh-CN" w:bidi="ar-SA"/>
        </w:rPr>
        <w:pict>
          <v:shape id="图片 3" o:spid="_x0000_s1029" type="#_x0000_t75" style="height:217.2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 w:ascii="Calibri" w:hAnsi="Calibri" w:eastAsia="宋体" w:cs="黑体"/>
          <w:kern w:val="2"/>
          <w:sz w:val="24"/>
          <w:szCs w:val="24"/>
          <w:lang w:val="en-US" w:eastAsia="zh-CN" w:bidi="ar-SA"/>
        </w:rPr>
        <w:pict>
          <v:shape id="图片 4" o:spid="_x0000_s1030" type="#_x0000_t75" style="height:215.95pt;width:414.4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left="0" w:leftChars="0" w:firstLine="638" w:firstLineChars="304"/>
        <w:rPr>
          <w:rFonts w:hint="eastAsia"/>
          <w:sz w:val="24"/>
          <w:szCs w:val="24"/>
          <w:lang w:val="en-US" w:eastAsia="zh-CN"/>
        </w:rPr>
      </w:pPr>
    </w:p>
    <w:p>
      <w:pPr>
        <w:ind w:left="0" w:leftChars="0" w:firstLine="638" w:firstLineChars="304"/>
        <w:rPr>
          <w:rFonts w:hint="eastAsia"/>
          <w:sz w:val="24"/>
          <w:szCs w:val="24"/>
          <w:lang w:val="en-US" w:eastAsia="zh-CN"/>
        </w:rPr>
      </w:pPr>
    </w:p>
    <w:p>
      <w:pPr>
        <w:ind w:left="0" w:leftChars="0" w:firstLine="638" w:firstLineChars="304"/>
        <w:rPr>
          <w:rFonts w:hint="eastAsia"/>
          <w:sz w:val="24"/>
          <w:szCs w:val="24"/>
          <w:lang w:val="en-US" w:eastAsia="zh-CN"/>
        </w:rPr>
      </w:pPr>
    </w:p>
    <w:p>
      <w:pPr>
        <w:jc w:val="both"/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Heiti SC Medium">
    <w:altName w:val="Yu Gothic"/>
    <w:panose1 w:val="00000000000000000000"/>
    <w:charset w:val="80"/>
    <w:family w:val="auto"/>
    <w:pitch w:val="default"/>
    <w:sig w:usb0="00000000" w:usb1="00000000" w:usb2="00000010" w:usb3="00000000" w:csb0="003E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000000"/>
    <w:rsid w:val="02390A1A"/>
    <w:rsid w:val="03A2712B"/>
    <w:rsid w:val="071501B2"/>
    <w:rsid w:val="09FE74E1"/>
    <w:rsid w:val="0A194D83"/>
    <w:rsid w:val="0CFB1AA7"/>
    <w:rsid w:val="23440D8C"/>
    <w:rsid w:val="23627703"/>
    <w:rsid w:val="25AB027F"/>
    <w:rsid w:val="279E33CD"/>
    <w:rsid w:val="2C36565D"/>
    <w:rsid w:val="2EFE1CA6"/>
    <w:rsid w:val="30BC1979"/>
    <w:rsid w:val="32236903"/>
    <w:rsid w:val="37520E42"/>
    <w:rsid w:val="389237E8"/>
    <w:rsid w:val="41630BB9"/>
    <w:rsid w:val="44FD45EA"/>
    <w:rsid w:val="4BA47463"/>
    <w:rsid w:val="4E337B33"/>
    <w:rsid w:val="50971887"/>
    <w:rsid w:val="55F43998"/>
    <w:rsid w:val="59B36BC5"/>
    <w:rsid w:val="5E4F74A7"/>
    <w:rsid w:val="5EBC47D7"/>
    <w:rsid w:val="5F501616"/>
    <w:rsid w:val="601C2315"/>
    <w:rsid w:val="67E32FCE"/>
    <w:rsid w:val="6A35677F"/>
    <w:rsid w:val="7567568E"/>
    <w:rsid w:val="7A9B44AB"/>
    <w:rsid w:val="7B935FF3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Style w:val="9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ody Text"/>
    <w:basedOn w:val="1"/>
    <w:next w:val="3"/>
    <w:qFormat/>
    <w:uiPriority w:val="1"/>
    <w:pPr>
      <w:spacing w:before="195" w:line="360" w:lineRule="auto"/>
      <w:ind w:firstLine="560" w:firstLineChars="200"/>
    </w:pPr>
    <w:rPr>
      <w:rFonts w:ascii="Times New Roman" w:hAnsi="Times New Roman" w:eastAsia="宋体" w:cs="黑体"/>
      <w:kern w:val="0"/>
      <w:sz w:val="28"/>
      <w:szCs w:val="30"/>
    </w:rPr>
  </w:style>
  <w:style w:type="paragraph" w:styleId="3">
    <w:name w:val="Body Text 2"/>
    <w:basedOn w:val="1"/>
    <w:uiPriority w:val="0"/>
    <w:pPr>
      <w:spacing w:after="120" w:line="480" w:lineRule="auto"/>
    </w:pPr>
    <w:rPr>
      <w:rFonts w:ascii="Times New Roman" w:hAnsi="Times New Roman" w:eastAsia="宋体" w:cs="Times New Roman"/>
    </w:rPr>
  </w:style>
  <w:style w:type="paragraph" w:styleId="4">
    <w:name w:val="caption"/>
    <w:basedOn w:val="1"/>
    <w:next w:val="1"/>
    <w:unhideWhenUsed/>
    <w:qFormat/>
    <w:uiPriority w:val="0"/>
    <w:pPr>
      <w:ind w:firstLine="1040"/>
      <w:jc w:val="center"/>
    </w:pPr>
    <w:rPr>
      <w:rFonts w:ascii="Arial" w:hAnsi="Arial" w:eastAsia="Heiti SC Medium" w:cs="Times New Roman"/>
      <w:sz w:val="20"/>
      <w:szCs w:val="20"/>
    </w:rPr>
  </w:style>
  <w:style w:type="paragraph" w:styleId="5">
    <w:name w:val="index 5"/>
    <w:next w:val="1"/>
    <w:qFormat/>
    <w:uiPriority w:val="0"/>
    <w:pPr>
      <w:widowControl w:val="0"/>
      <w:ind w:left="1680"/>
      <w:jc w:val="both"/>
    </w:pPr>
    <w:rPr>
      <w:rFonts w:ascii="Times New Roman" w:hAnsi="Times New Roman" w:eastAsia="Times New Roman" w:cs="Times New Roman"/>
      <w:kern w:val="2"/>
      <w:sz w:val="32"/>
      <w:szCs w:val="24"/>
      <w:lang w:val="en-US" w:eastAsia="zh-CN" w:bidi="ar-SA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8">
    <w:name w:val="Strong"/>
    <w:basedOn w:val="7"/>
    <w:qFormat/>
    <w:uiPriority w:val="0"/>
    <w:rPr>
      <w:b/>
    </w:rPr>
  </w:style>
  <w:style w:type="paragraph" w:customStyle="1" w:styleId="10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Times New Roman"/>
      <w:color w:val="000000"/>
      <w:sz w:val="24"/>
      <w:szCs w:val="22"/>
      <w:lang w:val="en-US" w:eastAsia="zh-CN" w:bidi="ar-SA"/>
    </w:rPr>
  </w:style>
  <w:style w:type="paragraph" w:customStyle="1" w:styleId="11">
    <w:name w:val="论文正文"/>
    <w:basedOn w:val="1"/>
    <w:qFormat/>
    <w:uiPriority w:val="0"/>
    <w:pPr>
      <w:widowControl/>
      <w:spacing w:line="400" w:lineRule="exact"/>
      <w:ind w:firstLine="480" w:firstLineChars="200"/>
      <w:jc w:val="left"/>
    </w:pPr>
    <w:rPr>
      <w:rFonts w:ascii="Times New Roman" w:hAnsi="Times New Roman" w:eastAsia="宋体" w:cs="Times New Roman"/>
      <w:color w:val="000000"/>
      <w:kern w:val="0"/>
      <w:sz w:val="24"/>
    </w:rPr>
  </w:style>
  <w:style w:type="paragraph" w:customStyle="1" w:styleId="12">
    <w:name w:val="Q"/>
    <w:basedOn w:val="1"/>
    <w:qFormat/>
    <w:uiPriority w:val="0"/>
    <w:pPr>
      <w:spacing w:line="600" w:lineRule="exact"/>
      <w:ind w:firstLine="200" w:firstLineChars="200"/>
    </w:pPr>
    <w:rPr>
      <w:rFonts w:ascii="Times New Roman" w:hAnsi="Times New Roman" w:eastAsia="仿宋"/>
      <w:bCs/>
      <w:spacing w:val="10"/>
      <w:sz w:val="32"/>
      <w:szCs w:val="28"/>
    </w:rPr>
  </w:style>
  <w:style w:type="paragraph" w:customStyle="1" w:styleId="13">
    <w:name w:val="正文-公1"/>
    <w:basedOn w:val="14"/>
    <w:next w:val="1"/>
    <w:qFormat/>
    <w:uiPriority w:val="0"/>
    <w:pPr>
      <w:ind w:firstLine="200" w:firstLineChars="200"/>
    </w:pPr>
  </w:style>
  <w:style w:type="paragraph" w:customStyle="1" w:styleId="14">
    <w:name w:val="正文 New New New"/>
    <w:next w:val="13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0" Type="http://schemas.openxmlformats.org/officeDocument/2006/relationships/customXml" Target="../customXml/item1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 专业版_9.1.0.4833_{F1E327BC-269C-435d-A152-05C5408002CA}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YJB</dc:creator>
  <cp:lastModifiedBy>高飞</cp:lastModifiedBy>
  <dcterms:modified xsi:type="dcterms:W3CDTF">2022-12-09T03:44:37Z</dcterms:modified>
  <dc:title>贵州太阳谷5G智慧康养社区示范项目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2052-9.1.0.4833</vt:lpwstr>
  </property>
</Properties>
</file>