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bookmarkStart w:id="0" w:name="_GoBack"/>
      <w:bookmarkEnd w:id="0"/>
    </w:p>
    <w:p>
      <w:pPr>
        <w:spacing w:line="252" w:lineRule="auto"/>
        <w:ind w:left="181" w:right="11" w:hanging="11"/>
        <w:rPr>
          <w:rFonts w:hint="eastAsia" w:eastAsia="宋体"/>
          <w:color w:val="auto"/>
          <w:lang w:eastAsia="zh-CN"/>
        </w:rPr>
      </w:pPr>
      <w:r>
        <w:rPr>
          <w:rFonts w:ascii="宋体" w:hAnsi="宋体"/>
          <w:color w:val="auto"/>
          <w:sz w:val="28"/>
          <w:szCs w:val="28"/>
        </w:rPr>
        <w:t>附件3</w:t>
      </w:r>
      <w:r>
        <w:rPr>
          <w:rFonts w:hint="eastAsia" w:ascii="宋体" w:hAnsi="宋体"/>
          <w:color w:val="auto"/>
          <w:sz w:val="28"/>
          <w:szCs w:val="28"/>
          <w:lang w:eastAsia="zh-CN"/>
        </w:rPr>
        <w:t>：</w:t>
      </w:r>
    </w:p>
    <w:p>
      <w:pPr>
        <w:spacing w:line="600" w:lineRule="exact"/>
        <w:ind w:right="187"/>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2019年贵州职业技能大赛——网络信息</w:t>
      </w:r>
    </w:p>
    <w:p>
      <w:pPr>
        <w:spacing w:line="600" w:lineRule="exact"/>
        <w:ind w:right="187"/>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val="en-US" w:eastAsia="zh-CN"/>
        </w:rPr>
        <w:t>安全职业职工技能竞赛</w:t>
      </w:r>
      <w:r>
        <w:rPr>
          <w:rFonts w:hint="eastAsia" w:ascii="宋体" w:hAnsi="宋体" w:eastAsia="宋体" w:cs="宋体"/>
          <w:b/>
          <w:bCs/>
          <w:color w:val="auto"/>
          <w:sz w:val="44"/>
          <w:szCs w:val="44"/>
        </w:rPr>
        <w:t>大纲</w:t>
      </w:r>
    </w:p>
    <w:p>
      <w:pPr>
        <w:ind w:left="823" w:right="14"/>
        <w:jc w:val="center"/>
        <w:rPr>
          <w:color w:val="auto"/>
        </w:rPr>
      </w:pPr>
    </w:p>
    <w:p>
      <w:pPr>
        <w:spacing w:line="600" w:lineRule="exact"/>
        <w:ind w:left="822" w:right="11" w:hanging="11"/>
        <w:outlineLvl w:val="1"/>
        <w:rPr>
          <w:rFonts w:ascii="黑体" w:hAnsi="黑体" w:eastAsia="黑体"/>
          <w:color w:val="auto"/>
          <w:sz w:val="32"/>
          <w:szCs w:val="32"/>
        </w:rPr>
      </w:pPr>
      <w:r>
        <w:rPr>
          <w:rFonts w:ascii="黑体" w:hAnsi="黑体" w:eastAsia="黑体"/>
          <w:color w:val="auto"/>
          <w:sz w:val="32"/>
          <w:szCs w:val="32"/>
        </w:rPr>
        <w:t>一、竞赛内容</w:t>
      </w:r>
    </w:p>
    <w:p>
      <w:pPr>
        <w:spacing w:line="600" w:lineRule="exact"/>
        <w:ind w:left="181" w:right="11" w:firstLine="643" w:firstLineChars="200"/>
        <w:outlineLvl w:val="2"/>
        <w:rPr>
          <w:rFonts w:ascii="楷体" w:hAnsi="楷体" w:eastAsia="楷体"/>
          <w:b/>
          <w:color w:val="auto"/>
          <w:sz w:val="32"/>
          <w:szCs w:val="32"/>
        </w:rPr>
      </w:pPr>
      <w:r>
        <w:rPr>
          <w:rFonts w:ascii="楷体" w:hAnsi="楷体" w:eastAsia="楷体"/>
          <w:b/>
          <w:color w:val="auto"/>
          <w:sz w:val="32"/>
          <w:szCs w:val="32"/>
        </w:rPr>
        <w:t>（一）知识范围</w:t>
      </w:r>
    </w:p>
    <w:p>
      <w:pPr>
        <w:pStyle w:val="4"/>
        <w:spacing w:line="600" w:lineRule="exact"/>
        <w:ind w:firstLine="643"/>
        <w:rPr>
          <w:rFonts w:ascii="仿宋" w:hAnsi="仿宋" w:eastAsia="仿宋"/>
          <w:b/>
          <w:bCs/>
          <w:color w:val="auto"/>
          <w:sz w:val="32"/>
          <w:szCs w:val="32"/>
        </w:rPr>
      </w:pPr>
      <w:r>
        <w:rPr>
          <w:rFonts w:hint="eastAsia" w:ascii="仿宋" w:hAnsi="仿宋" w:eastAsia="仿宋"/>
          <w:b/>
          <w:bCs/>
          <w:color w:val="auto"/>
          <w:sz w:val="32"/>
          <w:szCs w:val="32"/>
        </w:rPr>
        <w:t>1.政策法规和标准</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了解中华人民共和国网络安全法的相关内容</w:t>
      </w:r>
      <w:r>
        <w:rPr>
          <w:rFonts w:hint="eastAsia" w:ascii="仿宋" w:hAnsi="仿宋" w:eastAsia="仿宋"/>
          <w:color w:val="auto"/>
          <w:sz w:val="32"/>
          <w:szCs w:val="32"/>
          <w:lang w:eastAsia="zh-CN"/>
        </w:rPr>
        <w:t>。</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了解安全风险评估要素及关系、工作形式、不同生命周期要求和实施要点等要求</w:t>
      </w:r>
      <w:r>
        <w:rPr>
          <w:rFonts w:hint="eastAsia" w:ascii="仿宋" w:hAnsi="仿宋" w:eastAsia="仿宋"/>
          <w:color w:val="auto"/>
          <w:sz w:val="32"/>
          <w:szCs w:val="32"/>
          <w:lang w:eastAsia="zh-CN"/>
        </w:rPr>
        <w:t>；</w:t>
      </w:r>
      <w:r>
        <w:rPr>
          <w:rFonts w:hint="eastAsia" w:ascii="仿宋" w:hAnsi="仿宋" w:eastAsia="仿宋"/>
          <w:color w:val="auto"/>
          <w:sz w:val="32"/>
          <w:szCs w:val="32"/>
        </w:rPr>
        <w:t>了解安全风险评估工作的国际标准名称（ISO/IEC TR 13335、ISO/IEC 17799、ISO/IEC 27001 等），了解《信息系统安全等级保护定级指南》、《信息系统安全等级保护实施指南》等国家标准总体情况。</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了解网络安全事件的产生原因、目的、分级，了解网络安全应急事件处置组织机构与各部门相关职责，以及针对检测与预警的响应措施等。掌握《国家网络安全事件应急预案》相关内容。</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了解《国家信息化领导小组关于加强信息安全保障工作的意见》、《中华人民共和国计算机信息系统安全保护条例》、《关键信息基础设施安全保护条例》等相关国家网络安全法律规范条例。</w:t>
      </w:r>
    </w:p>
    <w:p>
      <w:pPr>
        <w:pStyle w:val="4"/>
        <w:spacing w:line="600" w:lineRule="exact"/>
        <w:ind w:firstLine="643"/>
        <w:rPr>
          <w:rFonts w:ascii="仿宋" w:hAnsi="仿宋" w:eastAsia="仿宋"/>
          <w:b/>
          <w:bCs/>
          <w:color w:val="auto"/>
          <w:sz w:val="32"/>
          <w:szCs w:val="32"/>
        </w:rPr>
      </w:pPr>
      <w:r>
        <w:rPr>
          <w:rFonts w:hint="eastAsia" w:ascii="仿宋" w:hAnsi="仿宋" w:eastAsia="仿宋"/>
          <w:b/>
          <w:bCs/>
          <w:color w:val="auto"/>
          <w:sz w:val="32"/>
          <w:szCs w:val="32"/>
        </w:rPr>
        <w:t>2.风险评估</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掌握常规的渗透测试技术</w:t>
      </w:r>
      <w:r>
        <w:rPr>
          <w:rFonts w:hint="eastAsia" w:ascii="仿宋" w:hAnsi="仿宋" w:eastAsia="仿宋"/>
          <w:color w:val="auto"/>
          <w:sz w:val="32"/>
          <w:szCs w:val="32"/>
          <w:lang w:eastAsia="zh-CN"/>
        </w:rPr>
        <w:t>及</w:t>
      </w:r>
      <w:r>
        <w:rPr>
          <w:rFonts w:hint="eastAsia" w:ascii="仿宋" w:hAnsi="仿宋" w:eastAsia="仿宋"/>
          <w:color w:val="auto"/>
          <w:sz w:val="32"/>
          <w:szCs w:val="32"/>
        </w:rPr>
        <w:t>熟练使用各种常见渗透测试工具，渗透测试技术包括：踩点扫描探测、信息收集、暴力破解、常规漏洞利用、Web权限获取、提权、溢出攻击、植入后门、内网渗透等。</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掌握常见安全漏洞的代码审计和代码加固技术，常见漏洞至少包括：缓冲区溢出、拒绝服务、远程命令执行、注入、跨站、web 提权。</w:t>
      </w:r>
    </w:p>
    <w:p>
      <w:pPr>
        <w:pStyle w:val="4"/>
        <w:spacing w:line="600" w:lineRule="exact"/>
        <w:ind w:firstLine="643"/>
        <w:rPr>
          <w:rFonts w:ascii="仿宋" w:hAnsi="仿宋" w:eastAsia="仿宋"/>
          <w:b/>
          <w:bCs/>
          <w:color w:val="auto"/>
          <w:sz w:val="32"/>
          <w:szCs w:val="32"/>
        </w:rPr>
      </w:pPr>
      <w:r>
        <w:rPr>
          <w:rFonts w:hint="eastAsia" w:ascii="仿宋" w:hAnsi="仿宋" w:eastAsia="仿宋"/>
          <w:b/>
          <w:bCs/>
          <w:color w:val="auto"/>
          <w:sz w:val="32"/>
          <w:szCs w:val="32"/>
        </w:rPr>
        <w:t>3.安全防护</w:t>
      </w:r>
    </w:p>
    <w:p>
      <w:pPr>
        <w:pStyle w:val="4"/>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熟悉中间件和 Web 应用的安全检测与防护方法。例如框架漏洞、权限绕过、弱口令、注入、跨站、文件包含、文件上传、命令执行、任意文件读取和下载等。</w:t>
      </w:r>
    </w:p>
    <w:p>
      <w:pPr>
        <w:pStyle w:val="4"/>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了解主流厂商网络设备的调试与配置。</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了解主流数据库系统的补丁、账号管理、口令强度、有效期检查、远程服务、存储过程、审核层次、备份过程、用户功能和权限控制等基础技术</w:t>
      </w:r>
      <w:r>
        <w:rPr>
          <w:rFonts w:hint="eastAsia" w:ascii="仿宋" w:hAnsi="仿宋" w:eastAsia="仿宋"/>
          <w:color w:val="auto"/>
          <w:sz w:val="32"/>
          <w:szCs w:val="32"/>
          <w:lang w:eastAsia="zh-CN"/>
        </w:rPr>
        <w:t>；</w:t>
      </w:r>
      <w:r>
        <w:rPr>
          <w:rFonts w:hint="eastAsia" w:ascii="仿宋" w:hAnsi="仿宋" w:eastAsia="仿宋"/>
          <w:color w:val="auto"/>
          <w:sz w:val="32"/>
          <w:szCs w:val="32"/>
        </w:rPr>
        <w:t>熟悉数据库库外加密、库内加密、硬件加密等安全措施；深入了解数据库的审计技术、操作系统安全管理、客户端访问控制、入侵检测技术以及数据异地备份等技术实现。</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掌握主机操作系统和应用软件的安全配置、主机运行的应用程序、正常运行所必需的端口、服务的正确配置。</w:t>
      </w:r>
    </w:p>
    <w:p>
      <w:pPr>
        <w:pStyle w:val="4"/>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掌握系统安全风险测试、文件系统、关键数据、配置信息、口令、用户权限等内容的完整性备份。</w:t>
      </w:r>
    </w:p>
    <w:p>
      <w:pPr>
        <w:pStyle w:val="4"/>
        <w:spacing w:line="600" w:lineRule="exact"/>
        <w:ind w:firstLine="640"/>
        <w:rPr>
          <w:rFonts w:hint="eastAsia" w:ascii="仿宋" w:hAnsi="仿宋" w:eastAsia="仿宋"/>
          <w:color w:val="auto"/>
          <w:sz w:val="32"/>
          <w:szCs w:val="32"/>
        </w:rPr>
      </w:pPr>
    </w:p>
    <w:p>
      <w:pPr>
        <w:pStyle w:val="4"/>
        <w:spacing w:line="600" w:lineRule="exact"/>
        <w:ind w:firstLine="643"/>
        <w:rPr>
          <w:rFonts w:ascii="仿宋" w:hAnsi="仿宋" w:eastAsia="仿宋"/>
          <w:b/>
          <w:bCs/>
          <w:color w:val="auto"/>
          <w:sz w:val="32"/>
          <w:szCs w:val="32"/>
        </w:rPr>
      </w:pPr>
      <w:r>
        <w:rPr>
          <w:rFonts w:hint="eastAsia" w:ascii="仿宋" w:hAnsi="仿宋" w:eastAsia="仿宋"/>
          <w:b/>
          <w:bCs/>
          <w:color w:val="auto"/>
          <w:sz w:val="32"/>
          <w:szCs w:val="32"/>
        </w:rPr>
        <w:t>4.应急响应</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掌握应急响应相关技术，包括：入侵取证分析、日志审计分析等。</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熟悉有线和无线网络的攻击和防护技术原理和方法。能运用相关工具及技术手段发现并阻断网络层攻击（例如中间人攻击、DHCP攻击、DDOS 攻击、无线 DDOS 攻击、无线 WAPjack 攻击等）、验证各种安全防护手段（如无线网络 WEP、WPA 和 WPA2 的密码强度）的有效性和强度。</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熟悉常见网络设备和安全设备的功能及使用方法。包括：路由器、交换机、防火墙（含 Web 应用防火墙）、入侵检测系统、抗拒绝服务攻击系统、网页防篡改系统、漏洞扫描系统等。</w:t>
      </w:r>
    </w:p>
    <w:p>
      <w:pPr>
        <w:pStyle w:val="4"/>
        <w:spacing w:line="600" w:lineRule="exact"/>
        <w:ind w:firstLine="643"/>
        <w:rPr>
          <w:rFonts w:ascii="仿宋" w:hAnsi="仿宋" w:eastAsia="仿宋"/>
          <w:b/>
          <w:bCs/>
          <w:color w:val="auto"/>
          <w:sz w:val="32"/>
          <w:szCs w:val="32"/>
        </w:rPr>
      </w:pPr>
      <w:r>
        <w:rPr>
          <w:rFonts w:hint="eastAsia" w:ascii="仿宋" w:hAnsi="仿宋" w:eastAsia="仿宋"/>
          <w:b/>
          <w:bCs/>
          <w:color w:val="auto"/>
          <w:sz w:val="32"/>
          <w:szCs w:val="32"/>
        </w:rPr>
        <w:t>5.安全加固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了解操作系统（Windows、Linux、Unix等）的常规安全防护技术。能熟练利用系统日志、应用程序日志等溯源攻击途径；掌握系统账号、文件系统、网络参数、服务、日志审计等项目的安全检测与安全加固方法。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熟悉web cms、中间件、数据库等常用web应用的加固知识，并熟练应用防火墙、IPS、IDS等安全设备进行辅助加固措施。</w:t>
      </w:r>
    </w:p>
    <w:p>
      <w:pPr>
        <w:pStyle w:val="4"/>
        <w:numPr>
          <w:ilvl w:val="0"/>
          <w:numId w:val="1"/>
        </w:numPr>
        <w:spacing w:line="600" w:lineRule="exact"/>
        <w:ind w:firstLine="643"/>
        <w:rPr>
          <w:rFonts w:hint="eastAsia" w:ascii="仿宋" w:hAnsi="仿宋" w:eastAsia="仿宋"/>
          <w:b/>
          <w:bCs/>
          <w:color w:val="auto"/>
          <w:sz w:val="32"/>
          <w:szCs w:val="32"/>
          <w:lang w:val="en-US" w:eastAsia="zh-CN"/>
        </w:rPr>
      </w:pPr>
      <w:r>
        <w:rPr>
          <w:rFonts w:hint="eastAsia" w:ascii="仿宋" w:hAnsi="仿宋" w:eastAsia="仿宋"/>
          <w:b/>
          <w:bCs/>
          <w:color w:val="auto"/>
          <w:sz w:val="32"/>
          <w:szCs w:val="32"/>
        </w:rPr>
        <w:t>数据</w:t>
      </w:r>
      <w:r>
        <w:rPr>
          <w:rFonts w:hint="eastAsia" w:ascii="仿宋" w:hAnsi="仿宋" w:eastAsia="仿宋"/>
          <w:b/>
          <w:bCs/>
          <w:color w:val="auto"/>
          <w:sz w:val="32"/>
          <w:szCs w:val="32"/>
          <w:lang w:val="en-US" w:eastAsia="zh-CN"/>
        </w:rPr>
        <w:t>安全</w:t>
      </w:r>
    </w:p>
    <w:p>
      <w:pPr>
        <w:pStyle w:val="4"/>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了解云计算和大数据的基本概念及特征，了解云计算和大数据技术带来的安全问题。包括：虚拟机安全、应用程序安全、数据安全；了解利用大数据分析技术提升网络系统安全隐患发现和防护能力。</w:t>
      </w:r>
    </w:p>
    <w:p>
      <w:pPr>
        <w:pStyle w:val="4"/>
        <w:numPr>
          <w:ilvl w:val="0"/>
          <w:numId w:val="1"/>
        </w:numPr>
        <w:spacing w:line="600" w:lineRule="exact"/>
        <w:ind w:firstLine="643"/>
        <w:rPr>
          <w:rFonts w:ascii="仿宋" w:hAnsi="仿宋" w:eastAsia="仿宋"/>
          <w:b/>
          <w:bCs/>
          <w:color w:val="auto"/>
          <w:sz w:val="32"/>
          <w:szCs w:val="32"/>
        </w:rPr>
      </w:pPr>
      <w:r>
        <w:rPr>
          <w:rFonts w:hint="eastAsia" w:ascii="仿宋" w:hAnsi="仿宋" w:eastAsia="仿宋"/>
          <w:b/>
          <w:bCs/>
          <w:color w:val="auto"/>
          <w:sz w:val="32"/>
          <w:szCs w:val="32"/>
        </w:rPr>
        <w:t>物联网安全</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了解物联网的基本概念及相关基础技术，了解ID/IC卡的安全漏洞检测和发现技术，了解智能卡常见加解密算法。了解物联网应用环境中典型的安全攻击，如RFID攻击等。</w:t>
      </w:r>
    </w:p>
    <w:p>
      <w:pPr>
        <w:pStyle w:val="4"/>
        <w:spacing w:line="600" w:lineRule="exact"/>
        <w:ind w:firstLine="643"/>
        <w:rPr>
          <w:rFonts w:ascii="仿宋" w:hAnsi="仿宋" w:eastAsia="仿宋"/>
          <w:b/>
          <w:bCs/>
          <w:color w:val="auto"/>
          <w:sz w:val="32"/>
          <w:szCs w:val="32"/>
        </w:rPr>
      </w:pPr>
      <w:r>
        <w:rPr>
          <w:rFonts w:hint="eastAsia" w:ascii="仿宋" w:hAnsi="仿宋" w:eastAsia="仿宋"/>
          <w:b/>
          <w:bCs/>
          <w:color w:val="auto"/>
          <w:sz w:val="32"/>
          <w:szCs w:val="32"/>
          <w:lang w:val="en-US" w:eastAsia="zh-CN"/>
        </w:rPr>
        <w:t>8</w:t>
      </w:r>
      <w:r>
        <w:rPr>
          <w:rFonts w:hint="eastAsia" w:ascii="仿宋" w:hAnsi="仿宋" w:eastAsia="仿宋"/>
          <w:b/>
          <w:bCs/>
          <w:color w:val="auto"/>
          <w:sz w:val="32"/>
          <w:szCs w:val="32"/>
        </w:rPr>
        <w:t>.其他</w:t>
      </w:r>
    </w:p>
    <w:p>
      <w:pPr>
        <w:pStyle w:val="4"/>
        <w:spacing w:line="600" w:lineRule="exact"/>
        <w:ind w:firstLine="640"/>
        <w:rPr>
          <w:rFonts w:ascii="仿宋" w:hAnsi="仿宋" w:eastAsia="仿宋"/>
          <w:color w:val="auto"/>
          <w:sz w:val="32"/>
          <w:szCs w:val="32"/>
        </w:rPr>
      </w:pPr>
      <w:r>
        <w:rPr>
          <w:rFonts w:hint="eastAsia" w:ascii="仿宋" w:hAnsi="仿宋" w:eastAsia="仿宋"/>
          <w:color w:val="auto"/>
          <w:sz w:val="32"/>
          <w:szCs w:val="32"/>
        </w:rPr>
        <w:t>了解密码学的概念、加密体制的分类、常见加密方式与密码分析工具的利用;</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掌握隐写术在不同场景下的具体使用</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掌握网络攻击原理与常见网络攻击协议</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掌握常见 WEB 攻击种类，常见的 WEB 利用方式</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掌握注入攻击的类型，注入攻击利用的方式</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熟练掌握漏洞产生原因、漏洞的利用与漏洞防护方式</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了解物联网安全、无线安全、硬件安全等相关方面的安全问题</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熟练掌握恶意代码与逆向技术的常用工具与具体使用方法</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熟悉移动互联网恶意程序监测与处置机制，掌握移动应用的逆向分析和代码审计技术、移动应用的安全防护方法等</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掌握常见协议分析工具的使用，常见数据包分析方法</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rPr>
        <w:t>熟练使用数据恢复的常用技术等相关知识点内容</w:t>
      </w:r>
      <w:r>
        <w:rPr>
          <w:rFonts w:hint="eastAsia" w:ascii="仿宋" w:hAnsi="仿宋" w:eastAsia="仿宋"/>
          <w:color w:val="auto"/>
          <w:sz w:val="32"/>
          <w:szCs w:val="32"/>
          <w:lang w:eastAsia="zh-CN"/>
        </w:rPr>
        <w:t>。</w:t>
      </w:r>
    </w:p>
    <w:p>
      <w:pPr>
        <w:pStyle w:val="4"/>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rPr>
        <w:t>熟悉恶意代码的识别方法及防护措施。能运用相关技术发现、隔离、清除常见恶意代码；并能对常见恶意代码进行逆向分析。</w:t>
      </w:r>
    </w:p>
    <w:p>
      <w:pPr>
        <w:pStyle w:val="4"/>
        <w:spacing w:line="600" w:lineRule="exact"/>
        <w:ind w:firstLine="64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了解大数据安全基本知识及原理。</w:t>
      </w:r>
    </w:p>
    <w:p>
      <w:pPr>
        <w:spacing w:line="600" w:lineRule="exact"/>
        <w:ind w:left="79" w:right="187" w:firstLine="635"/>
        <w:outlineLvl w:val="1"/>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二</w:t>
      </w:r>
      <w:r>
        <w:rPr>
          <w:rFonts w:ascii="黑体" w:hAnsi="黑体" w:eastAsia="黑体"/>
          <w:color w:val="auto"/>
          <w:sz w:val="32"/>
          <w:szCs w:val="32"/>
          <w:highlight w:val="none"/>
        </w:rPr>
        <w:t>、竞赛方式及评分标准</w:t>
      </w:r>
    </w:p>
    <w:p>
      <w:pPr>
        <w:spacing w:line="600" w:lineRule="exact"/>
        <w:ind w:left="181" w:right="23" w:firstLine="321" w:firstLineChars="100"/>
        <w:outlineLvl w:val="2"/>
        <w:rPr>
          <w:rFonts w:ascii="楷体" w:hAnsi="楷体" w:eastAsia="楷体"/>
          <w:b/>
          <w:color w:val="auto"/>
          <w:sz w:val="32"/>
          <w:szCs w:val="32"/>
          <w:highlight w:val="none"/>
        </w:rPr>
      </w:pPr>
      <w:r>
        <w:rPr>
          <w:rFonts w:hint="eastAsia" w:ascii="楷体" w:hAnsi="楷体" w:eastAsia="楷体"/>
          <w:b/>
          <w:color w:val="auto"/>
          <w:sz w:val="32"/>
          <w:szCs w:val="32"/>
          <w:highlight w:val="none"/>
        </w:rPr>
        <w:t>（一）</w:t>
      </w:r>
      <w:r>
        <w:rPr>
          <w:rFonts w:ascii="楷体" w:hAnsi="楷体" w:eastAsia="楷体"/>
          <w:b/>
          <w:color w:val="auto"/>
          <w:sz w:val="32"/>
          <w:szCs w:val="32"/>
          <w:highlight w:val="none"/>
        </w:rPr>
        <w:t>初赛比赛方式及评分标准</w:t>
      </w:r>
      <w:r>
        <w:rPr>
          <w:color w:val="auto"/>
          <w:sz w:val="32"/>
          <w:szCs w:val="32"/>
          <w:highlight w:val="none"/>
        </w:rPr>
        <w:drawing>
          <wp:inline distT="0" distB="0" distL="114300" distR="114300">
            <wp:extent cx="4445" cy="4445"/>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0" y="0"/>
                      <a:ext cx="4445" cy="4445"/>
                    </a:xfrm>
                    <a:prstGeom prst="rect">
                      <a:avLst/>
                    </a:prstGeom>
                    <a:noFill/>
                    <a:ln>
                      <a:noFill/>
                    </a:ln>
                  </pic:spPr>
                </pic:pic>
              </a:graphicData>
            </a:graphic>
          </wp:inline>
        </w:drawing>
      </w:r>
    </w:p>
    <w:p>
      <w:pPr>
        <w:spacing w:line="600" w:lineRule="exact"/>
        <w:ind w:left="79" w:right="187" w:firstLine="633"/>
        <w:rPr>
          <w:rFonts w:ascii="仿宋" w:hAnsi="仿宋" w:eastAsia="仿宋"/>
          <w:color w:val="auto"/>
          <w:sz w:val="32"/>
          <w:szCs w:val="32"/>
          <w:highlight w:val="none"/>
        </w:rPr>
      </w:pPr>
      <w:r>
        <w:rPr>
          <w:rFonts w:ascii="仿宋" w:hAnsi="仿宋" w:eastAsia="仿宋"/>
          <w:color w:val="auto"/>
          <w:sz w:val="32"/>
          <w:szCs w:val="32"/>
          <w:highlight w:val="none"/>
        </w:rPr>
        <w:t>1.初赛由贵州省通信管理局、贵州省通信行业职业技能鉴定中心联合编制考题。考试采用笔试的方式，考试内容涉及网络安</w:t>
      </w:r>
      <w:r>
        <w:rPr>
          <w:rFonts w:ascii="仿宋" w:hAnsi="仿宋" w:eastAsia="仿宋"/>
          <w:color w:val="auto"/>
          <w:sz w:val="32"/>
          <w:szCs w:val="32"/>
          <w:highlight w:val="none"/>
        </w:rPr>
        <w:drawing>
          <wp:inline distT="0" distB="0" distL="114300" distR="114300">
            <wp:extent cx="8890" cy="1778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5"/>
                    <a:stretch>
                      <a:fillRect/>
                    </a:stretch>
                  </pic:blipFill>
                  <pic:spPr>
                    <a:xfrm>
                      <a:off x="0" y="0"/>
                      <a:ext cx="8890" cy="17780"/>
                    </a:xfrm>
                    <a:prstGeom prst="rect">
                      <a:avLst/>
                    </a:prstGeom>
                    <a:noFill/>
                    <a:ln>
                      <a:noFill/>
                    </a:ln>
                  </pic:spPr>
                </pic:pic>
              </a:graphicData>
            </a:graphic>
          </wp:inline>
        </w:drawing>
      </w:r>
      <w:r>
        <w:rPr>
          <w:rFonts w:ascii="仿宋" w:hAnsi="仿宋" w:eastAsia="仿宋"/>
          <w:color w:val="auto"/>
          <w:sz w:val="32"/>
          <w:szCs w:val="32"/>
          <w:highlight w:val="none"/>
        </w:rPr>
        <w:t>全理论知识及政策法规等方面。</w:t>
      </w:r>
      <w:r>
        <w:rPr>
          <w:rFonts w:ascii="仿宋" w:hAnsi="仿宋" w:eastAsia="仿宋"/>
          <w:color w:val="auto"/>
          <w:sz w:val="32"/>
          <w:szCs w:val="32"/>
          <w:highlight w:val="none"/>
        </w:rPr>
        <w:drawing>
          <wp:inline distT="0" distB="0" distL="114300" distR="114300">
            <wp:extent cx="8890" cy="8890"/>
            <wp:effectExtent l="0" t="0" r="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6"/>
                    <a:stretch>
                      <a:fillRect/>
                    </a:stretch>
                  </pic:blipFill>
                  <pic:spPr>
                    <a:xfrm>
                      <a:off x="0" y="0"/>
                      <a:ext cx="8890" cy="8890"/>
                    </a:xfrm>
                    <a:prstGeom prst="rect">
                      <a:avLst/>
                    </a:prstGeom>
                    <a:noFill/>
                    <a:ln>
                      <a:noFill/>
                    </a:ln>
                  </pic:spPr>
                </pic:pic>
              </a:graphicData>
            </a:graphic>
          </wp:inline>
        </w:drawing>
      </w:r>
    </w:p>
    <w:p>
      <w:pPr>
        <w:spacing w:line="600" w:lineRule="exact"/>
        <w:ind w:left="79" w:right="187" w:firstLine="633"/>
        <w:rPr>
          <w:rFonts w:ascii="仿宋" w:hAnsi="仿宋" w:eastAsia="仿宋"/>
          <w:color w:val="auto"/>
          <w:sz w:val="32"/>
          <w:szCs w:val="32"/>
          <w:highlight w:val="none"/>
        </w:rPr>
      </w:pPr>
      <w:r>
        <w:rPr>
          <w:rFonts w:ascii="仿宋" w:hAnsi="仿宋" w:eastAsia="仿宋"/>
          <w:color w:val="auto"/>
          <w:sz w:val="32"/>
          <w:szCs w:val="32"/>
          <w:highlight w:val="none"/>
        </w:rPr>
        <w:t>2.笔试在贵州省贵阳市举行，由省通信管理局、省通信行业职业技能鉴定中心组织实施。</w:t>
      </w:r>
    </w:p>
    <w:p>
      <w:pPr>
        <w:spacing w:line="600" w:lineRule="exact"/>
        <w:ind w:left="79" w:right="187" w:firstLine="633"/>
        <w:rPr>
          <w:rFonts w:ascii="仿宋" w:hAnsi="仿宋" w:eastAsia="仿宋"/>
          <w:color w:val="auto"/>
          <w:sz w:val="32"/>
          <w:szCs w:val="32"/>
          <w:highlight w:val="none"/>
        </w:rPr>
      </w:pPr>
      <w:r>
        <w:rPr>
          <w:rFonts w:ascii="仿宋" w:hAnsi="仿宋" w:eastAsia="仿宋"/>
          <w:color w:val="auto"/>
          <w:sz w:val="32"/>
          <w:szCs w:val="32"/>
          <w:highlight w:val="none"/>
        </w:rPr>
        <w:t>3.笔试结束后，按笔试成绩选取前</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名选手进入个人赛决赛。</w:t>
      </w:r>
      <w:r>
        <w:rPr>
          <w:rFonts w:ascii="仿宋" w:hAnsi="仿宋" w:eastAsia="仿宋"/>
          <w:color w:val="auto"/>
          <w:sz w:val="32"/>
          <w:szCs w:val="32"/>
          <w:highlight w:val="none"/>
        </w:rPr>
        <w:drawing>
          <wp:inline distT="0" distB="0" distL="114300" distR="114300">
            <wp:extent cx="4445" cy="4445"/>
            <wp:effectExtent l="0" t="0" r="0"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7"/>
                    <a:stretch>
                      <a:fillRect/>
                    </a:stretch>
                  </pic:blipFill>
                  <pic:spPr>
                    <a:xfrm>
                      <a:off x="0" y="0"/>
                      <a:ext cx="4445" cy="4445"/>
                    </a:xfrm>
                    <a:prstGeom prst="rect">
                      <a:avLst/>
                    </a:prstGeom>
                    <a:noFill/>
                    <a:ln>
                      <a:noFill/>
                    </a:ln>
                  </pic:spPr>
                </pic:pic>
              </a:graphicData>
            </a:graphic>
          </wp:inline>
        </w:drawing>
      </w:r>
    </w:p>
    <w:p>
      <w:pPr>
        <w:spacing w:line="600" w:lineRule="exact"/>
        <w:ind w:left="79" w:right="187" w:firstLine="633"/>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4.在开展初赛及决赛之前，由省通信管理局组织开展一次集中赛前培训和动员</w:t>
      </w:r>
      <w:r>
        <w:rPr>
          <w:rFonts w:hint="eastAsia" w:ascii="仿宋" w:hAnsi="仿宋" w:eastAsia="仿宋"/>
          <w:color w:val="auto"/>
          <w:sz w:val="32"/>
          <w:szCs w:val="32"/>
          <w:highlight w:val="none"/>
          <w:lang w:eastAsia="zh-CN"/>
        </w:rPr>
        <w:t>。</w:t>
      </w:r>
    </w:p>
    <w:p>
      <w:pPr>
        <w:spacing w:line="600" w:lineRule="exact"/>
        <w:ind w:left="181" w:right="23" w:firstLine="321" w:firstLineChars="100"/>
        <w:outlineLvl w:val="2"/>
        <w:rPr>
          <w:rFonts w:ascii="楷体" w:hAnsi="楷体" w:eastAsia="楷体"/>
          <w:b/>
          <w:color w:val="auto"/>
          <w:sz w:val="32"/>
          <w:highlight w:val="none"/>
        </w:rPr>
      </w:pPr>
      <w:r>
        <w:rPr>
          <w:rFonts w:ascii="楷体" w:hAnsi="楷体" w:eastAsia="楷体"/>
          <w:b/>
          <w:color w:val="auto"/>
          <w:sz w:val="32"/>
          <w:highlight w:val="none"/>
        </w:rPr>
        <w:t>（二）决赛比赛方式及评分标准</w:t>
      </w:r>
    </w:p>
    <w:p>
      <w:pPr>
        <w:spacing w:line="600" w:lineRule="exact"/>
        <w:ind w:left="79" w:right="14" w:firstLine="676"/>
        <w:rPr>
          <w:rFonts w:ascii="仿宋" w:hAnsi="仿宋" w:eastAsia="仿宋"/>
          <w:color w:val="auto"/>
          <w:sz w:val="32"/>
          <w:szCs w:val="32"/>
          <w:highlight w:val="none"/>
        </w:rPr>
      </w:pPr>
      <w:r>
        <w:rPr>
          <w:rFonts w:ascii="仿宋" w:hAnsi="仿宋" w:eastAsia="仿宋"/>
          <w:color w:val="auto"/>
          <w:sz w:val="32"/>
          <w:szCs w:val="32"/>
          <w:highlight w:val="none"/>
        </w:rPr>
        <w:t>决赛采取上机实际操作，初赛成绩计入决赛。决赛分为团队</w:t>
      </w:r>
      <w:r>
        <w:rPr>
          <w:rFonts w:ascii="仿宋" w:hAnsi="仿宋" w:eastAsia="仿宋"/>
          <w:color w:val="auto"/>
          <w:sz w:val="32"/>
          <w:szCs w:val="32"/>
          <w:highlight w:val="none"/>
        </w:rPr>
        <w:drawing>
          <wp:inline distT="0" distB="0" distL="114300" distR="114300">
            <wp:extent cx="13335" cy="17780"/>
            <wp:effectExtent l="0" t="0" r="0"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8"/>
                    <a:stretch>
                      <a:fillRect/>
                    </a:stretch>
                  </pic:blipFill>
                  <pic:spPr>
                    <a:xfrm>
                      <a:off x="0" y="0"/>
                      <a:ext cx="13335" cy="17780"/>
                    </a:xfrm>
                    <a:prstGeom prst="rect">
                      <a:avLst/>
                    </a:prstGeom>
                    <a:noFill/>
                    <a:ln>
                      <a:noFill/>
                    </a:ln>
                  </pic:spPr>
                </pic:pic>
              </a:graphicData>
            </a:graphic>
          </wp:inline>
        </w:drawing>
      </w:r>
      <w:r>
        <w:rPr>
          <w:rFonts w:ascii="仿宋" w:hAnsi="仿宋" w:eastAsia="仿宋"/>
          <w:color w:val="auto"/>
          <w:sz w:val="32"/>
          <w:szCs w:val="32"/>
          <w:highlight w:val="none"/>
        </w:rPr>
        <w:t>赛、个人赛。每次比赛中，将在大屏幕上动态展现选手的攻关情</w:t>
      </w:r>
      <w:r>
        <w:rPr>
          <w:rFonts w:ascii="仿宋" w:hAnsi="仿宋" w:eastAsia="仿宋"/>
          <w:color w:val="auto"/>
          <w:sz w:val="32"/>
          <w:szCs w:val="32"/>
          <w:highlight w:val="none"/>
        </w:rPr>
        <w:drawing>
          <wp:inline distT="0" distB="0" distL="114300" distR="114300">
            <wp:extent cx="4445" cy="4445"/>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9"/>
                    <a:stretch>
                      <a:fillRect/>
                    </a:stretch>
                  </pic:blipFill>
                  <pic:spPr>
                    <a:xfrm>
                      <a:off x="0" y="0"/>
                      <a:ext cx="4445" cy="4445"/>
                    </a:xfrm>
                    <a:prstGeom prst="rect">
                      <a:avLst/>
                    </a:prstGeom>
                    <a:noFill/>
                    <a:ln>
                      <a:noFill/>
                    </a:ln>
                  </pic:spPr>
                </pic:pic>
              </a:graphicData>
            </a:graphic>
          </wp:inline>
        </w:drawing>
      </w:r>
      <w:r>
        <w:rPr>
          <w:rFonts w:ascii="仿宋" w:hAnsi="仿宋" w:eastAsia="仿宋"/>
          <w:color w:val="auto"/>
          <w:sz w:val="32"/>
          <w:szCs w:val="32"/>
          <w:highlight w:val="none"/>
        </w:rPr>
        <w:t>况，同时配合专业解说，让观摩人员能及时了解竞赛情况。</w:t>
      </w:r>
    </w:p>
    <w:p>
      <w:pPr>
        <w:spacing w:line="600" w:lineRule="exact"/>
        <w:ind w:left="79" w:right="14" w:firstLine="676"/>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1</w:t>
      </w:r>
      <w:r>
        <w:rPr>
          <w:rFonts w:ascii="仿宋" w:hAnsi="仿宋" w:eastAsia="仿宋"/>
          <w:b/>
          <w:bCs/>
          <w:color w:val="auto"/>
          <w:sz w:val="32"/>
          <w:szCs w:val="32"/>
          <w:highlight w:val="none"/>
        </w:rPr>
        <w:t>.团队赛</w:t>
      </w:r>
    </w:p>
    <w:p>
      <w:pPr>
        <w:spacing w:line="600" w:lineRule="exact"/>
        <w:ind w:left="79" w:right="14" w:firstLine="662"/>
        <w:rPr>
          <w:rFonts w:ascii="仿宋" w:hAnsi="仿宋" w:eastAsia="仿宋"/>
          <w:color w:val="auto"/>
          <w:sz w:val="32"/>
          <w:szCs w:val="32"/>
        </w:rPr>
      </w:pPr>
      <w:r>
        <w:rPr>
          <w:rFonts w:ascii="仿宋" w:hAnsi="仿宋" w:eastAsia="仿宋"/>
          <w:color w:val="auto"/>
          <w:sz w:val="32"/>
          <w:szCs w:val="32"/>
          <w:highlight w:val="none"/>
        </w:rPr>
        <w:t>团队赛采用混合模式，即参赛选手进入竞赛环境后无任何提示，选手需要在规定的时间内尽可能多的发现系统存在的漏洞并加以利用。当团队中某一选手提交正确答案后，该团队即完成该考题。在规定时间内得分最高者获胜，得分一致则用时最短者获胜。比赛</w:t>
      </w:r>
      <w:r>
        <w:rPr>
          <w:rFonts w:ascii="仿宋" w:hAnsi="仿宋" w:eastAsia="仿宋"/>
          <w:color w:val="auto"/>
          <w:sz w:val="32"/>
          <w:szCs w:val="32"/>
        </w:rPr>
        <w:t>时间设定为180分钟。</w:t>
      </w:r>
    </w:p>
    <w:p>
      <w:pPr>
        <w:spacing w:line="600" w:lineRule="exact"/>
        <w:ind w:left="823" w:right="14"/>
        <w:rPr>
          <w:rFonts w:ascii="仿宋" w:hAnsi="仿宋" w:eastAsia="仿宋"/>
          <w:color w:val="auto"/>
          <w:sz w:val="32"/>
          <w:szCs w:val="32"/>
        </w:rPr>
      </w:pPr>
      <w:r>
        <w:rPr>
          <w:rFonts w:ascii="仿宋" w:hAnsi="仿宋" w:eastAsia="仿宋"/>
          <w:color w:val="auto"/>
          <w:sz w:val="32"/>
          <w:szCs w:val="32"/>
        </w:rPr>
        <w:t>团队赛将决出团队名次，并获得荣誉</w:t>
      </w:r>
      <w:r>
        <w:rPr>
          <w:rFonts w:hint="eastAsia" w:ascii="仿宋" w:hAnsi="仿宋" w:eastAsia="仿宋"/>
          <w:color w:val="auto"/>
          <w:sz w:val="32"/>
          <w:szCs w:val="32"/>
          <w:lang w:val="en-US" w:eastAsia="zh-CN"/>
        </w:rPr>
        <w:t>奖牌</w:t>
      </w:r>
      <w:r>
        <w:rPr>
          <w:rFonts w:ascii="仿宋" w:hAnsi="仿宋" w:eastAsia="仿宋"/>
          <w:color w:val="auto"/>
          <w:sz w:val="32"/>
          <w:szCs w:val="32"/>
        </w:rPr>
        <w:t>和证书。</w:t>
      </w:r>
    </w:p>
    <w:p>
      <w:pPr>
        <w:spacing w:line="600" w:lineRule="exact"/>
        <w:ind w:left="777" w:right="21" w:firstLine="4"/>
        <w:rPr>
          <w:rFonts w:ascii="仿宋" w:hAnsi="仿宋" w:eastAsia="仿宋"/>
          <w:b/>
          <w:bCs/>
          <w:color w:val="auto"/>
          <w:sz w:val="32"/>
          <w:szCs w:val="32"/>
        </w:rPr>
      </w:pPr>
      <w:r>
        <w:rPr>
          <w:b/>
          <w:bCs/>
          <w:color w:val="auto"/>
        </w:rPr>
        <w:drawing>
          <wp:inline distT="0" distB="0" distL="114300" distR="114300">
            <wp:extent cx="4445" cy="4445"/>
            <wp:effectExtent l="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9"/>
                    <a:stretch>
                      <a:fillRect/>
                    </a:stretch>
                  </pic:blipFill>
                  <pic:spPr>
                    <a:xfrm>
                      <a:off x="0" y="0"/>
                      <a:ext cx="4445" cy="4445"/>
                    </a:xfrm>
                    <a:prstGeom prst="rect">
                      <a:avLst/>
                    </a:prstGeom>
                    <a:noFill/>
                    <a:ln>
                      <a:noFill/>
                    </a:ln>
                  </pic:spPr>
                </pic:pic>
              </a:graphicData>
            </a:graphic>
          </wp:inline>
        </w:drawing>
      </w:r>
      <w:r>
        <w:rPr>
          <w:rFonts w:ascii="仿宋" w:hAnsi="仿宋" w:eastAsia="仿宋"/>
          <w:b/>
          <w:bCs/>
          <w:color w:val="auto"/>
          <w:sz w:val="32"/>
          <w:szCs w:val="32"/>
        </w:rPr>
        <w:t>2.个人赛</w:t>
      </w:r>
    </w:p>
    <w:p>
      <w:pPr>
        <w:spacing w:line="600" w:lineRule="exact"/>
        <w:ind w:left="79" w:right="14" w:firstLine="662"/>
        <w:rPr>
          <w:rFonts w:ascii="仿宋" w:hAnsi="仿宋" w:eastAsia="仿宋"/>
          <w:color w:val="auto"/>
          <w:sz w:val="32"/>
          <w:szCs w:val="32"/>
        </w:rPr>
      </w:pPr>
      <w:r>
        <w:rPr>
          <w:rFonts w:ascii="仿宋" w:hAnsi="仿宋" w:eastAsia="仿宋"/>
          <w:color w:val="auto"/>
          <w:sz w:val="32"/>
          <w:szCs w:val="32"/>
        </w:rPr>
        <w:t>个人赛决赛采用闯关模式，即</w:t>
      </w:r>
      <w:r>
        <w:rPr>
          <w:rFonts w:hint="eastAsia" w:ascii="仿宋" w:hAnsi="仿宋" w:eastAsia="仿宋"/>
          <w:color w:val="auto"/>
          <w:sz w:val="32"/>
          <w:szCs w:val="32"/>
          <w:lang w:val="en-US" w:eastAsia="zh-CN"/>
        </w:rPr>
        <w:t>100</w:t>
      </w:r>
      <w:r>
        <w:rPr>
          <w:rFonts w:ascii="仿宋" w:hAnsi="仿宋" w:eastAsia="仿宋"/>
          <w:color w:val="auto"/>
          <w:sz w:val="32"/>
          <w:szCs w:val="32"/>
        </w:rPr>
        <w:t>名参赛选手在相同比赛环境中，在规定时间内根据竞赛系统提示，完成每道关卡的考题。在规定时间内正确完成考题最多者获胜，完成数量一致则用时最短获胜。比赛时间设定为180分钟。</w:t>
      </w:r>
    </w:p>
    <w:p>
      <w:pPr>
        <w:spacing w:line="600" w:lineRule="exact"/>
        <w:ind w:left="79" w:right="14" w:firstLine="662"/>
        <w:rPr>
          <w:rFonts w:ascii="仿宋" w:hAnsi="仿宋" w:eastAsia="仿宋"/>
          <w:color w:val="auto"/>
          <w:sz w:val="32"/>
          <w:szCs w:val="32"/>
        </w:rPr>
      </w:pPr>
      <w:r>
        <w:rPr>
          <w:rFonts w:ascii="仿宋" w:hAnsi="仿宋" w:eastAsia="仿宋"/>
          <w:color w:val="auto"/>
          <w:sz w:val="32"/>
          <w:szCs w:val="32"/>
        </w:rPr>
        <w:t>个人闯关赛将决出个人名次，并获得荣誉和证书。</w:t>
      </w:r>
      <w:r>
        <w:rPr>
          <w:rFonts w:ascii="仿宋" w:hAnsi="仿宋" w:eastAsia="仿宋"/>
          <w:color w:val="auto"/>
          <w:sz w:val="32"/>
          <w:szCs w:val="32"/>
        </w:rPr>
        <w:drawing>
          <wp:inline distT="0" distB="0" distL="114300" distR="114300">
            <wp:extent cx="13335" cy="27305"/>
            <wp:effectExtent l="0" t="0" r="5715" b="127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0"/>
                    <a:stretch>
                      <a:fillRect/>
                    </a:stretch>
                  </pic:blipFill>
                  <pic:spPr>
                    <a:xfrm>
                      <a:off x="0" y="0"/>
                      <a:ext cx="13335" cy="27305"/>
                    </a:xfrm>
                    <a:prstGeom prst="rect">
                      <a:avLst/>
                    </a:prstGeom>
                    <a:noFill/>
                    <a:ln>
                      <a:noFill/>
                    </a:ln>
                  </pic:spPr>
                </pic:pic>
              </a:graphicData>
            </a:graphic>
          </wp:inline>
        </w:drawing>
      </w:r>
    </w:p>
    <w:p>
      <w:pPr>
        <w:spacing w:line="600" w:lineRule="exact"/>
        <w:ind w:left="788" w:right="11" w:hanging="11"/>
        <w:outlineLvl w:val="1"/>
        <w:rPr>
          <w:color w:val="auto"/>
          <w:sz w:val="32"/>
          <w:szCs w:val="32"/>
        </w:rPr>
      </w:pPr>
      <w:r>
        <w:rPr>
          <w:rFonts w:hint="eastAsia" w:eastAsia="黑体"/>
          <w:color w:val="auto"/>
          <w:sz w:val="32"/>
          <w:szCs w:val="32"/>
          <w:lang w:eastAsia="zh-CN"/>
        </w:rPr>
        <w:t>三</w:t>
      </w:r>
      <w:r>
        <w:rPr>
          <w:rFonts w:ascii="黑体" w:hAnsi="黑体" w:eastAsia="黑体"/>
          <w:color w:val="auto"/>
          <w:sz w:val="32"/>
          <w:szCs w:val="32"/>
        </w:rPr>
        <w:t>、竞赛</w:t>
      </w:r>
      <w:r>
        <w:rPr>
          <w:rFonts w:hint="eastAsia" w:ascii="黑体" w:hAnsi="黑体" w:eastAsia="黑体"/>
          <w:color w:val="auto"/>
          <w:sz w:val="32"/>
          <w:szCs w:val="32"/>
        </w:rPr>
        <w:t>实操</w:t>
      </w:r>
      <w:r>
        <w:rPr>
          <w:rFonts w:ascii="黑体" w:hAnsi="黑体" w:eastAsia="黑体"/>
          <w:color w:val="auto"/>
          <w:sz w:val="32"/>
          <w:szCs w:val="32"/>
        </w:rPr>
        <w:t>环境</w:t>
      </w:r>
    </w:p>
    <w:p>
      <w:pPr>
        <w:spacing w:line="600" w:lineRule="exact"/>
        <w:ind w:left="79" w:right="14" w:firstLine="662"/>
        <w:rPr>
          <w:rFonts w:ascii="仿宋" w:hAnsi="仿宋" w:eastAsia="仿宋"/>
          <w:color w:val="auto"/>
          <w:sz w:val="32"/>
          <w:szCs w:val="32"/>
        </w:rPr>
      </w:pPr>
      <w:r>
        <w:rPr>
          <w:rFonts w:hint="eastAsia" w:ascii="仿宋" w:hAnsi="仿宋" w:eastAsia="仿宋"/>
          <w:color w:val="auto"/>
          <w:sz w:val="32"/>
          <w:szCs w:val="32"/>
          <w:lang w:val="en-US" w:eastAsia="zh-CN"/>
        </w:rPr>
        <w:t>2019年贵州职业技能大赛——网络信息安全职业职工技能竞赛</w:t>
      </w:r>
      <w:r>
        <w:rPr>
          <w:rFonts w:ascii="仿宋" w:hAnsi="仿宋" w:eastAsia="仿宋"/>
          <w:color w:val="auto"/>
          <w:sz w:val="32"/>
          <w:szCs w:val="32"/>
        </w:rPr>
        <w:t>实机操作考试将使用“网络安全技能竞赛系统</w:t>
      </w:r>
      <w:r>
        <w:rPr>
          <w:rFonts w:hint="eastAsia" w:ascii="仿宋" w:hAnsi="仿宋" w:eastAsia="仿宋"/>
          <w:color w:val="auto"/>
          <w:sz w:val="32"/>
          <w:szCs w:val="32"/>
        </w:rPr>
        <w:t>”</w:t>
      </w:r>
      <w:r>
        <w:rPr>
          <w:rFonts w:ascii="仿宋" w:hAnsi="仿宋" w:eastAsia="仿宋"/>
          <w:color w:val="auto"/>
          <w:sz w:val="32"/>
          <w:szCs w:val="32"/>
        </w:rPr>
        <w:t>（以下简称竞赛系统）进行实操考试。该系统可全方位模拟真实环境进行团队或个人的网络攻防实战操作，可实时提供参赛人员的比分排名和相关数据统计分析情况。</w:t>
      </w:r>
    </w:p>
    <w:p>
      <w:pPr>
        <w:spacing w:line="600" w:lineRule="exact"/>
        <w:ind w:left="79" w:right="14" w:firstLine="662"/>
        <w:rPr>
          <w:rFonts w:ascii="仿宋" w:hAnsi="仿宋" w:eastAsia="仿宋"/>
          <w:color w:val="auto"/>
          <w:sz w:val="32"/>
          <w:szCs w:val="32"/>
        </w:rPr>
      </w:pPr>
      <w:r>
        <w:rPr>
          <w:rFonts w:ascii="仿宋" w:hAnsi="仿宋" w:eastAsia="仿宋"/>
          <w:color w:val="auto"/>
          <w:sz w:val="32"/>
          <w:szCs w:val="32"/>
        </w:rPr>
        <w:t>各参赛选手需自带笔记本电脑，屏幕必须配备防窺膜。选手登录竞赛系统后，由竞赛系统引导进入竞赛环境，在竞赛环境中通过各种技术手段获得考题答案并提交，答案正确与否系统均会</w:t>
      </w:r>
      <w:r>
        <w:rPr>
          <w:rFonts w:ascii="仿宋" w:hAnsi="仿宋" w:eastAsia="仿宋"/>
          <w:color w:val="auto"/>
          <w:sz w:val="32"/>
          <w:szCs w:val="32"/>
        </w:rPr>
        <w:drawing>
          <wp:inline distT="0" distB="0" distL="114300" distR="114300">
            <wp:extent cx="4445" cy="4445"/>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1"/>
                    <a:stretch>
                      <a:fillRect/>
                    </a:stretch>
                  </pic:blipFill>
                  <pic:spPr>
                    <a:xfrm>
                      <a:off x="0" y="0"/>
                      <a:ext cx="4445" cy="4445"/>
                    </a:xfrm>
                    <a:prstGeom prst="rect">
                      <a:avLst/>
                    </a:prstGeom>
                    <a:noFill/>
                    <a:ln>
                      <a:noFill/>
                    </a:ln>
                  </pic:spPr>
                </pic:pic>
              </a:graphicData>
            </a:graphic>
          </wp:inline>
        </w:drawing>
      </w:r>
      <w:r>
        <w:rPr>
          <w:rFonts w:ascii="仿宋" w:hAnsi="仿宋" w:eastAsia="仿宋"/>
          <w:color w:val="auto"/>
          <w:sz w:val="32"/>
          <w:szCs w:val="32"/>
        </w:rPr>
        <w:t>有相应提示。</w:t>
      </w:r>
    </w:p>
    <w:p>
      <w:pPr>
        <w:spacing w:line="600" w:lineRule="exact"/>
        <w:ind w:left="788" w:right="11" w:hanging="11"/>
        <w:outlineLvl w:val="1"/>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、注意事项</w:t>
      </w:r>
    </w:p>
    <w:p>
      <w:pPr>
        <w:spacing w:line="600" w:lineRule="exact"/>
        <w:ind w:left="79" w:right="14" w:firstLine="640" w:firstLineChars="200"/>
        <w:rPr>
          <w:rFonts w:ascii="仿宋" w:hAnsi="仿宋" w:eastAsia="仿宋"/>
          <w:color w:val="auto"/>
          <w:sz w:val="32"/>
          <w:szCs w:val="32"/>
        </w:rPr>
      </w:pPr>
      <w:r>
        <w:rPr>
          <w:rFonts w:hint="eastAsia" w:ascii="仿宋" w:hAnsi="仿宋" w:eastAsia="仿宋"/>
          <w:color w:val="auto"/>
          <w:sz w:val="32"/>
          <w:szCs w:val="32"/>
        </w:rPr>
        <w:t>（一）</w:t>
      </w:r>
      <w:r>
        <w:rPr>
          <w:rFonts w:ascii="仿宋" w:hAnsi="仿宋" w:eastAsia="仿宋"/>
          <w:color w:val="auto"/>
          <w:sz w:val="32"/>
          <w:szCs w:val="32"/>
        </w:rPr>
        <w:t>攻击只针对对方的服务器区，禁止对其他网络设备进行攻击。</w:t>
      </w:r>
    </w:p>
    <w:p>
      <w:pPr>
        <w:spacing w:line="600" w:lineRule="exact"/>
        <w:ind w:left="79" w:right="14" w:firstLine="640" w:firstLineChars="200"/>
        <w:rPr>
          <w:rFonts w:ascii="仿宋" w:hAnsi="仿宋" w:eastAsia="仿宋"/>
          <w:color w:val="auto"/>
          <w:sz w:val="32"/>
          <w:szCs w:val="32"/>
        </w:rPr>
      </w:pPr>
      <w:r>
        <w:rPr>
          <w:rFonts w:hint="eastAsia" w:ascii="仿宋" w:hAnsi="仿宋" w:eastAsia="仿宋"/>
          <w:color w:val="auto"/>
          <w:sz w:val="32"/>
          <w:szCs w:val="32"/>
        </w:rPr>
        <w:t>（二）</w:t>
      </w:r>
      <w:r>
        <w:rPr>
          <w:rFonts w:ascii="仿宋" w:hAnsi="仿宋" w:eastAsia="仿宋"/>
          <w:color w:val="auto"/>
          <w:sz w:val="32"/>
          <w:szCs w:val="32"/>
        </w:rPr>
        <w:t>禁止根据渗透得到的权限进行特权数据的更改，对赛</w:t>
      </w:r>
      <w:r>
        <w:rPr>
          <w:rFonts w:ascii="仿宋" w:hAnsi="仿宋" w:eastAsia="仿宋"/>
          <w:color w:val="auto"/>
          <w:sz w:val="32"/>
          <w:szCs w:val="32"/>
        </w:rPr>
        <w:drawing>
          <wp:inline distT="0" distB="0" distL="114300" distR="114300">
            <wp:extent cx="4445" cy="4445"/>
            <wp:effectExtent l="0" t="0" r="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2"/>
                    <a:stretch>
                      <a:fillRect/>
                    </a:stretch>
                  </pic:blipFill>
                  <pic:spPr>
                    <a:xfrm>
                      <a:off x="0" y="0"/>
                      <a:ext cx="4445" cy="4445"/>
                    </a:xfrm>
                    <a:prstGeom prst="rect">
                      <a:avLst/>
                    </a:prstGeom>
                    <a:noFill/>
                    <a:ln>
                      <a:noFill/>
                    </a:ln>
                  </pic:spPr>
                </pic:pic>
              </a:graphicData>
            </a:graphic>
          </wp:inline>
        </w:drawing>
      </w:r>
      <w:r>
        <w:rPr>
          <w:rFonts w:ascii="仿宋" w:hAnsi="仿宋" w:eastAsia="仿宋"/>
          <w:color w:val="auto"/>
          <w:sz w:val="32"/>
          <w:szCs w:val="32"/>
        </w:rPr>
        <w:t>事环境造成影响。</w:t>
      </w:r>
    </w:p>
    <w:p>
      <w:pPr>
        <w:spacing w:line="600" w:lineRule="exact"/>
        <w:ind w:left="79" w:right="14" w:firstLine="640" w:firstLineChars="200"/>
        <w:rPr>
          <w:rFonts w:ascii="仿宋" w:hAnsi="仿宋" w:eastAsia="仿宋"/>
          <w:color w:val="auto"/>
          <w:sz w:val="32"/>
          <w:szCs w:val="32"/>
        </w:rPr>
      </w:pPr>
      <w:r>
        <w:rPr>
          <w:rFonts w:hint="eastAsia" w:ascii="仿宋" w:hAnsi="仿宋" w:eastAsia="仿宋"/>
          <w:color w:val="auto"/>
          <w:sz w:val="32"/>
          <w:szCs w:val="32"/>
        </w:rPr>
        <w:t>（三）</w:t>
      </w:r>
      <w:r>
        <w:rPr>
          <w:rFonts w:ascii="仿宋" w:hAnsi="仿宋" w:eastAsia="仿宋"/>
          <w:color w:val="auto"/>
          <w:sz w:val="32"/>
          <w:szCs w:val="32"/>
        </w:rPr>
        <w:t>禁止使用DDos攻击工具。</w:t>
      </w:r>
      <w:r>
        <w:rPr>
          <w:rFonts w:ascii="仿宋" w:hAnsi="仿宋" w:eastAsia="仿宋"/>
          <w:color w:val="auto"/>
          <w:sz w:val="32"/>
          <w:szCs w:val="32"/>
        </w:rPr>
        <w:drawing>
          <wp:inline distT="0" distB="0" distL="114300" distR="114300">
            <wp:extent cx="4445" cy="4445"/>
            <wp:effectExtent l="0" t="0" r="0" b="0"/>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13"/>
                    <a:stretch>
                      <a:fillRect/>
                    </a:stretch>
                  </pic:blipFill>
                  <pic:spPr>
                    <a:xfrm>
                      <a:off x="0" y="0"/>
                      <a:ext cx="4445" cy="4445"/>
                    </a:xfrm>
                    <a:prstGeom prst="rect">
                      <a:avLst/>
                    </a:prstGeom>
                    <a:noFill/>
                    <a:ln>
                      <a:noFill/>
                    </a:ln>
                  </pic:spPr>
                </pic:pic>
              </a:graphicData>
            </a:graphic>
          </wp:inline>
        </w:drawing>
      </w:r>
    </w:p>
    <w:p>
      <w:pPr>
        <w:spacing w:line="600" w:lineRule="exact"/>
        <w:ind w:left="79" w:right="14" w:firstLine="640" w:firstLineChars="200"/>
        <w:rPr>
          <w:color w:val="auto"/>
        </w:rPr>
      </w:pPr>
      <w:r>
        <w:rPr>
          <w:rFonts w:hint="eastAsia" w:ascii="仿宋" w:hAnsi="仿宋" w:eastAsia="仿宋"/>
          <w:color w:val="auto"/>
          <w:sz w:val="32"/>
          <w:szCs w:val="32"/>
        </w:rPr>
        <w:t>（四）</w:t>
      </w:r>
      <w:r>
        <w:rPr>
          <w:color w:val="auto"/>
        </w:rPr>
        <w:drawing>
          <wp:anchor distT="0" distB="0" distL="114300" distR="114300" simplePos="0" relativeHeight="251658240" behindDoc="0" locked="0" layoutInCell="1" allowOverlap="0">
            <wp:simplePos x="0" y="0"/>
            <wp:positionH relativeFrom="page">
              <wp:posOffset>6870700</wp:posOffset>
            </wp:positionH>
            <wp:positionV relativeFrom="page">
              <wp:posOffset>3298825</wp:posOffset>
            </wp:positionV>
            <wp:extent cx="8890" cy="18415"/>
            <wp:effectExtent l="0" t="0" r="0" b="0"/>
            <wp:wrapSquare wrapText="bothSides"/>
            <wp:docPr id="6" name="Picture 3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1034"/>
                    <pic:cNvPicPr>
                      <a:picLocks noChangeAspect="1"/>
                    </pic:cNvPicPr>
                  </pic:nvPicPr>
                  <pic:blipFill>
                    <a:blip r:embed="rId14"/>
                    <a:stretch>
                      <a:fillRect/>
                    </a:stretch>
                  </pic:blipFill>
                  <pic:spPr>
                    <a:xfrm>
                      <a:off x="0" y="0"/>
                      <a:ext cx="8890" cy="18415"/>
                    </a:xfrm>
                    <a:prstGeom prst="rect">
                      <a:avLst/>
                    </a:prstGeom>
                    <a:noFill/>
                    <a:ln>
                      <a:noFill/>
                    </a:ln>
                  </pic:spPr>
                </pic:pic>
              </a:graphicData>
            </a:graphic>
          </wp:anchor>
        </w:drawing>
      </w:r>
      <w:r>
        <w:rPr>
          <w:color w:val="auto"/>
        </w:rPr>
        <w:drawing>
          <wp:anchor distT="0" distB="0" distL="114300" distR="114300" simplePos="0" relativeHeight="251659264" behindDoc="0" locked="0" layoutInCell="1" allowOverlap="0">
            <wp:simplePos x="0" y="0"/>
            <wp:positionH relativeFrom="page">
              <wp:posOffset>241935</wp:posOffset>
            </wp:positionH>
            <wp:positionV relativeFrom="page">
              <wp:posOffset>3522980</wp:posOffset>
            </wp:positionV>
            <wp:extent cx="36830" cy="13970"/>
            <wp:effectExtent l="0" t="0" r="0" b="0"/>
            <wp:wrapSquare wrapText="bothSides"/>
            <wp:docPr id="7" name="Picture 3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1035"/>
                    <pic:cNvPicPr>
                      <a:picLocks noChangeAspect="1"/>
                    </pic:cNvPicPr>
                  </pic:nvPicPr>
                  <pic:blipFill>
                    <a:blip r:embed="rId15"/>
                    <a:stretch>
                      <a:fillRect/>
                    </a:stretch>
                  </pic:blipFill>
                  <pic:spPr>
                    <a:xfrm>
                      <a:off x="0" y="0"/>
                      <a:ext cx="36830" cy="13970"/>
                    </a:xfrm>
                    <a:prstGeom prst="rect">
                      <a:avLst/>
                    </a:prstGeom>
                    <a:noFill/>
                    <a:ln>
                      <a:noFill/>
                    </a:ln>
                  </pic:spPr>
                </pic:pic>
              </a:graphicData>
            </a:graphic>
          </wp:anchor>
        </w:drawing>
      </w:r>
      <w:r>
        <w:rPr>
          <w:rFonts w:ascii="仿宋" w:hAnsi="仿宋" w:eastAsia="仿宋"/>
          <w:color w:val="auto"/>
          <w:sz w:val="32"/>
          <w:szCs w:val="32"/>
        </w:rPr>
        <w:t>在竞赛进行期间，竞赛场地内将开启信号干扰器，屏蔽现场的手机信号和WLAN信号等。</w:t>
      </w:r>
      <w:r>
        <w:rPr>
          <w:color w:val="auto"/>
        </w:rPr>
        <w:drawing>
          <wp:inline distT="0" distB="0" distL="114300" distR="114300">
            <wp:extent cx="4445" cy="4445"/>
            <wp:effectExtent l="0" t="0" r="0" b="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pic:cNvPicPr>
                  </pic:nvPicPr>
                  <pic:blipFill>
                    <a:blip r:embed="rId16"/>
                    <a:stretch>
                      <a:fillRect/>
                    </a:stretch>
                  </pic:blipFill>
                  <pic:spPr>
                    <a:xfrm>
                      <a:off x="0" y="0"/>
                      <a:ext cx="4445" cy="4445"/>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F619E"/>
    <w:multiLevelType w:val="singleLevel"/>
    <w:tmpl w:val="5C8F619E"/>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53BC4"/>
    <w:rsid w:val="001D7A5B"/>
    <w:rsid w:val="0D853BC4"/>
    <w:rsid w:val="0FBD166B"/>
    <w:rsid w:val="30D03AAE"/>
    <w:rsid w:val="4A09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列出段落1"/>
    <w:basedOn w:val="1"/>
    <w:qFormat/>
    <w:uiPriority w:val="34"/>
    <w:pPr>
      <w:widowControl/>
      <w:spacing w:after="4" w:line="253" w:lineRule="auto"/>
      <w:ind w:left="183" w:right="65" w:firstLine="420" w:firstLineChars="200"/>
    </w:pPr>
    <w:rPr>
      <w:rFonts w:ascii="微软雅黑" w:hAnsi="微软雅黑" w:eastAsia="微软雅黑" w:cs="微软雅黑"/>
      <w:color w:val="000000"/>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2019-04-15T02:16:00Z</dcterms:created>
  <dc:creator>hanhao13</dc:creator>
  <cp:lastModifiedBy>hanhao13</cp:lastModifiedBy>
  <dcterms:modified xsi:type="dcterms:W3CDTF">2019-04-15T02:28:16Z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